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</w:t>
      </w:r>
      <w:r w:rsidRPr="007856CB">
        <w:rPr>
          <w:rFonts w:ascii="Arial" w:eastAsia="Times New Roman" w:hAnsi="Arial" w:cs="Arial"/>
          <w:color w:val="123B71"/>
          <w:sz w:val="38"/>
          <w:lang w:eastAsia="ru-RU"/>
        </w:rPr>
        <w:t> </w:t>
      </w:r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br/>
        <w:t>НА СОДЕРЖАНИЕ И РЕМОНТ ЖИЛОГО ПОМЕЩЕНИЯ</w:t>
      </w:r>
    </w:p>
    <w:p w:rsidR="007856CB" w:rsidRPr="007856CB" w:rsidRDefault="007856CB" w:rsidP="007856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Ставки планово-нормативного расхода для расчета размера субсидий, предоставляемых организациям, осуществляющим управление многоквартирными домами, из бюджета города Москвы на содержание и текущий ремонт общего имущества в многоквартирном доме, за исключением многоквартирных домов, расположенных на территории Троицкого и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административных округов города Москвы, жилые помещения в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7856C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находятся</w:t>
      </w:r>
      <w:proofErr w:type="spellEnd"/>
      <w:r w:rsidRPr="007856C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 муниципальной собственности или собственности граждан</w:t>
      </w:r>
      <w:proofErr w:type="gramEnd"/>
    </w:p>
    <w:tbl>
      <w:tblPr>
        <w:tblW w:w="0" w:type="auto"/>
        <w:tblCellSpacing w:w="1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3968"/>
        <w:gridCol w:w="2279"/>
        <w:gridCol w:w="2454"/>
      </w:tblGrid>
      <w:tr w:rsidR="007856CB" w:rsidRPr="007856CB" w:rsidTr="007856CB">
        <w:trPr>
          <w:tblCellSpacing w:w="15" w:type="dxa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Категории многоквартирных домов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Ставки планово-нормативного расхода (рублей в месяц за 1 кв</w:t>
            </w:r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общей площади жилого помещения)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января 201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 июля 201</w:t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Жилые дома с лифтом и мусоропроводом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26,53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Жилые дома с лифтом, без мусоропровода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24,08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Жилые дома без лифта, с мусоропроводом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Жилые дома без лифта, без мусоропровода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21,10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0" w:name="bezdot"/>
      <w:bookmarkEnd w:id="0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СОДЕРЖАНИЕ И РЕМОНТ В БЕЗДОТАЦИОННЫХ ДОМАХ</w:t>
      </w:r>
    </w:p>
    <w:p w:rsidR="007856CB" w:rsidRPr="007856CB" w:rsidRDefault="007856CB" w:rsidP="007856CB">
      <w:pPr>
        <w:shd w:val="clear" w:color="auto" w:fill="FFFFFF"/>
        <w:spacing w:before="100" w:beforeAutospacing="1" w:after="100" w:afterAutospacing="1" w:line="4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Ставка платы за пользование жилым помещением, принадлежащим на праве собственности городу Москве, для нанимателей жилых помещений по договору найма жилого помещения в бездотационных домах жилищного фонда города Москвы (ставка платы за наем жилого помещения</w:t>
      </w:r>
      <w:r w:rsidRPr="00785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856C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бездотационных домах</w:t>
      </w:r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5074"/>
        <w:gridCol w:w="3614"/>
      </w:tblGrid>
      <w:tr w:rsidR="007856CB" w:rsidRPr="007856CB" w:rsidTr="007856CB">
        <w:trPr>
          <w:tblCellSpacing w:w="15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N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Категория многоквартирного дома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Ставка платы за наем жилого помещения в бездотационных домах (в рублях за 1 кв</w:t>
            </w:r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общей площади жилого помещения в месяц)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 1 июля 2016 Года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с лифтом и мусоропроводом, независимо от материала стен</w:t>
            </w:r>
          </w:p>
        </w:tc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70,42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1" w:name="municip"/>
      <w:bookmarkEnd w:id="1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СОДЕРЖАНИЕ И РЕМОНТ В ДОТАЦИОННЫХ ДОМАХ (МУНИЦИПАЛЬНЫХ КВАРТИРАХ)</w:t>
      </w:r>
    </w:p>
    <w:p w:rsidR="007856CB" w:rsidRPr="007856CB" w:rsidRDefault="007856CB" w:rsidP="007856CB">
      <w:pPr>
        <w:shd w:val="clear" w:color="auto" w:fill="FFFFFF"/>
        <w:spacing w:before="100" w:beforeAutospacing="1" w:after="100" w:afterAutospacing="1" w:line="4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Цены за содержание жилых помещений для нанимателей жилых помещений, принадлежащих на праве собственности городу Москве и предоставленных в пользование</w:t>
      </w:r>
      <w:r w:rsidRPr="007856C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856C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 договору социального найма жилого помещения</w:t>
      </w:r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договору найма специализированного жилого помещения и договору найма жилого помещения жилищного фонда коммерческого использования; для граждан-пользователей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пользования;</w:t>
      </w:r>
      <w:proofErr w:type="gramEnd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граждан-собственников жилых помещений в многоквартирных домах, расположенных на территории города Москвы,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 за исключением населения, проживающего в жилых помещениях, находящихся в муниципальной собственности и собственности граждан, на территории Троицкого и </w:t>
      </w:r>
      <w:proofErr w:type="spellStart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административных округов города Москвы (цены за содержание</w:t>
      </w:r>
      <w:proofErr w:type="gramEnd"/>
      <w:r w:rsidRPr="007856C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жилых помещений)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981"/>
        <w:gridCol w:w="1763"/>
        <w:gridCol w:w="1763"/>
        <w:gridCol w:w="1763"/>
        <w:gridCol w:w="1778"/>
      </w:tblGrid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N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Категории домов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Цены за содержание жилых помещений</w:t>
            </w:r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</w:t>
            </w:r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1 июля 2016 года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 площадь, занимаемую в пределах установленных норм, для нанимателей жилых помещений, принадлежащих на праве собственности городу Москве и предоставленных по договору социального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 и для граждан - собственников жилых помещений, имеющих единственное жилое помещение и зарегистрированных</w:t>
            </w:r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нем (в рублях за 1 кв</w:t>
            </w: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общей площади жилого помещения в месяц, с учетом НДС)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 площадь, занимаемую сверх установленных норм, для нанимателей жилых помещений, принадлежащих на праве собственности городу Москве и предоставленных по договору социального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пользования, для граждан - собственников жилых помещений, имеющих единственное жилое помещение и зарегистрированных в нем</w:t>
            </w:r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граждан - собственников жилых помещений, имеющих более одного жилого помещения или не зарегистрированных в нем, и для нанимателей по договору найма жилого помещения жилищного фонда коммерческого использования (в рублях за 1 кв</w:t>
            </w: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общей площади жилого помещения в месяц, с учетом НДС)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для жилых помещений, расположенных на втором и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последующих этажах дома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для жилых помещений, расположенных на первом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этаже дома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для жилых помещений, расположенных на втором и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последующих этажах дома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для жилых помещений, расположенных на первом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этаже дома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Многоквартирные дома: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с лифтом и мусоропроводом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23,60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26,53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23,56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с лифтом, без мусоропровода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22,25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24,08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21,10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без лифта, с мусоропроводом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23,56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без лифта, без мусоропровода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21,10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Жилые дома без одного или более видов удобств или с </w:t>
            </w: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износом 60 процентов и более процентов, а </w:t>
            </w: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также жилые</w:t>
            </w:r>
            <w:proofErr w:type="gramEnd"/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помещения (квартиры), признанные в установленном порядке непригодными для проживания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11,45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11,45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14,32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Малоэтажные дома жилищного фонда города Москвы: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7856CB" w:rsidRPr="007856CB" w:rsidTr="007856CB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Жилые дома со всеми удобствами, без лифта, без мусоропровода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19,06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404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2" w:name="hol_voda"/>
      <w:bookmarkEnd w:id="2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ХОЛОДНУЮ ВОДУ И ВОДООТВЕДЕНИЕ</w:t>
      </w:r>
    </w:p>
    <w:p w:rsidR="007856CB" w:rsidRPr="007856CB" w:rsidRDefault="007856CB" w:rsidP="007856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населения города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Москвы, за исключением населения, проживающего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территории Троицкого и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административных округов города Москвы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104"/>
        <w:gridCol w:w="1334"/>
        <w:gridCol w:w="1951"/>
        <w:gridCol w:w="1334"/>
        <w:gridCol w:w="1966"/>
      </w:tblGrid>
      <w:tr w:rsidR="007856CB" w:rsidRPr="007856CB" w:rsidTr="007856CB">
        <w:trPr>
          <w:tblHeader/>
          <w:tblCellSpacing w:w="15" w:type="dxa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Тарифы с учетом НДС (рублей/куб. м)</w:t>
            </w:r>
          </w:p>
        </w:tc>
      </w:tr>
      <w:tr w:rsidR="007856CB" w:rsidRPr="007856CB" w:rsidTr="007856CB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января 201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 июля 201</w:t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56CB" w:rsidRPr="007856CB" w:rsidTr="007856CB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Мосводоканал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3" w:name="gor_voda"/>
      <w:bookmarkEnd w:id="3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lastRenderedPageBreak/>
        <w:t>ТАРИФЫ НА 2016 ГОД В Г. МОСКВЕ НА ГОРЯЧУЮ ВОДУ</w:t>
      </w:r>
    </w:p>
    <w:p w:rsidR="007856CB" w:rsidRPr="007856CB" w:rsidRDefault="007856CB" w:rsidP="007856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населения города Москвы, за исключением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населения, проживающего на территории Троицкого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564"/>
        <w:gridCol w:w="2186"/>
        <w:gridCol w:w="2103"/>
      </w:tblGrid>
      <w:tr w:rsidR="007856CB" w:rsidRPr="007856CB" w:rsidTr="007856CB">
        <w:trPr>
          <w:tblHeader/>
          <w:tblCellSpacing w:w="15" w:type="dxa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Тарифы на горячую воду с учетом НДС (рублей/куб. м)</w:t>
            </w:r>
          </w:p>
        </w:tc>
      </w:tr>
      <w:tr w:rsidR="007856CB" w:rsidRPr="007856CB" w:rsidTr="007856CB">
        <w:trPr>
          <w:tblHeader/>
          <w:tblCellSpacing w:w="15" w:type="dxa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января 201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 июля 201</w:t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"МОЭК", иные организации (за исключением ОАО "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Мосэнерго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163,24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Мосэнерго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130,27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4" w:name="otopl"/>
      <w:bookmarkEnd w:id="4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ТЕПЛОВУЮ ЭНЕРГИЮ (ТАРИФЫ 2016 НА ОТОПЛЕНИЕ)</w:t>
      </w:r>
    </w:p>
    <w:p w:rsidR="007856CB" w:rsidRPr="007856CB" w:rsidRDefault="007856CB" w:rsidP="007856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населения города Москвы,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исключением населения, проживающего на территории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Троицкого и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административных округов </w:t>
      </w: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города Москвы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5189"/>
        <w:gridCol w:w="1764"/>
        <w:gridCol w:w="1734"/>
      </w:tblGrid>
      <w:tr w:rsidR="007856CB" w:rsidRPr="007856CB" w:rsidTr="007856CB">
        <w:trPr>
          <w:tblHeader/>
          <w:tblCellSpacing w:w="15" w:type="dxa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7856CB" w:rsidRPr="007856CB" w:rsidTr="007856CB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января 201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 июля 201</w:t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Мосэнерго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- тариф на производство тепловой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1006,04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"МОЭК" - тариф на услуги по передаче тепловой энергии по магистральным сетям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563,32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ОАО "МОЭК" и иные организации - тариф на тепловую энергию (покупка, производство, передача тепловой энергии по тепловым сетям с учетом расходов на содержание тепловых сетей (центральных тепловых пунктов, тепловых вводов, насосных станций)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1944,62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2101,52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5" w:name="gaz"/>
      <w:bookmarkEnd w:id="5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ПРИРОДНЫЙ ГАЗ</w:t>
      </w:r>
    </w:p>
    <w:p w:rsidR="007856CB" w:rsidRPr="007856CB" w:rsidRDefault="007856CB" w:rsidP="00785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розничные цены на природный газ для расчетов с населением города Москвы, за исключением населения, проживающего на территории Троицкого и </w:t>
      </w:r>
      <w:proofErr w:type="spellStart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4650"/>
        <w:gridCol w:w="1691"/>
        <w:gridCol w:w="2369"/>
      </w:tblGrid>
      <w:tr w:rsidR="007856CB" w:rsidRPr="007856CB" w:rsidTr="007856CB">
        <w:trPr>
          <w:tblCellSpacing w:w="15" w:type="dxa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бытового газоиспользующего оборудования</w:t>
            </w:r>
          </w:p>
        </w:tc>
        <w:tc>
          <w:tcPr>
            <w:tcW w:w="4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цена с учетом НДС (рублей/куб</w:t>
            </w:r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56CB" w:rsidRPr="007856CB" w:rsidRDefault="007856CB" w:rsidP="0078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января 201</w:t>
            </w: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856CB" w:rsidRPr="007856CB" w:rsidRDefault="007856CB" w:rsidP="007856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вводятся 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</w:t>
            </w:r>
            <w:proofErr w:type="spellEnd"/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1 июля 201</w:t>
            </w: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 с отоплением от газовых нагревателей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4,334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4,421</w:t>
            </w:r>
          </w:p>
        </w:tc>
      </w:tr>
    </w:tbl>
    <w:p w:rsidR="007856CB" w:rsidRPr="007856CB" w:rsidRDefault="007856CB" w:rsidP="007856CB">
      <w:pPr>
        <w:shd w:val="clear" w:color="auto" w:fill="FFFFFF"/>
        <w:spacing w:after="187" w:line="240" w:lineRule="auto"/>
        <w:outlineLvl w:val="1"/>
        <w:rPr>
          <w:rFonts w:ascii="Arial" w:eastAsia="Times New Roman" w:hAnsi="Arial" w:cs="Arial"/>
          <w:color w:val="123B71"/>
          <w:sz w:val="38"/>
          <w:szCs w:val="38"/>
          <w:lang w:eastAsia="ru-RU"/>
        </w:rPr>
      </w:pPr>
      <w:bookmarkStart w:id="6" w:name="svet"/>
      <w:bookmarkEnd w:id="6"/>
      <w:r w:rsidRPr="007856CB">
        <w:rPr>
          <w:rFonts w:ascii="Arial" w:eastAsia="Times New Roman" w:hAnsi="Arial" w:cs="Arial"/>
          <w:color w:val="123B71"/>
          <w:sz w:val="38"/>
          <w:szCs w:val="38"/>
          <w:lang w:eastAsia="ru-RU"/>
        </w:rPr>
        <w:t>ТАРИФЫ НА 2016 ГОД В Г. МОСКВЕ НА ЭЛЕКТРОЭНЕРГИЮ (СВЕТ, ЭЛЕКТРИЧЕСТВО)</w:t>
      </w:r>
    </w:p>
    <w:p w:rsidR="007856CB" w:rsidRPr="007856CB" w:rsidRDefault="007856CB" w:rsidP="007856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5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электрическую энергию, отпускаемую </w:t>
      </w:r>
      <w:proofErr w:type="spellStart"/>
      <w:r w:rsidRPr="00785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785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организациями населению города Москвы, за исключением населения, проживающего на территории Троицкого и </w:t>
      </w:r>
      <w:proofErr w:type="spellStart"/>
      <w:r w:rsidRPr="00785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7856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"/>
        <w:gridCol w:w="4056"/>
        <w:gridCol w:w="1896"/>
        <w:gridCol w:w="1494"/>
        <w:gridCol w:w="1241"/>
      </w:tblGrid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вводятся с 1 января 2016 года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вводятся с 1 июля 2016 года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Население, за исключением указанного в пункте 2 настоящего приложения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6,19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5,32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4.34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Тариф, дифференцированный по трем зонам суток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7856CB" w:rsidRPr="007856CB" w:rsidTr="007856CB">
        <w:trPr>
          <w:tblCellSpacing w:w="15" w:type="dxa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after="0" w:line="404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рублей/кВтч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56CB" w:rsidRPr="007856CB" w:rsidRDefault="007856CB" w:rsidP="00785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</w:tbl>
    <w:p w:rsidR="00457ECF" w:rsidRDefault="007856CB" w:rsidP="007856CB">
      <w:pPr>
        <w:ind w:left="-1134"/>
      </w:pPr>
    </w:p>
    <w:sectPr w:rsidR="00457ECF" w:rsidSect="0095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6CB"/>
    <w:rsid w:val="00290B3F"/>
    <w:rsid w:val="007856CB"/>
    <w:rsid w:val="009579C2"/>
    <w:rsid w:val="00C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2"/>
  </w:style>
  <w:style w:type="paragraph" w:styleId="2">
    <w:name w:val="heading 2"/>
    <w:basedOn w:val="a"/>
    <w:link w:val="20"/>
    <w:uiPriority w:val="9"/>
    <w:qFormat/>
    <w:rsid w:val="00785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56CB"/>
  </w:style>
  <w:style w:type="paragraph" w:styleId="a3">
    <w:name w:val="Normal (Web)"/>
    <w:basedOn w:val="a"/>
    <w:uiPriority w:val="99"/>
    <w:unhideWhenUsed/>
    <w:rsid w:val="0078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1370</Words>
  <Characters>7815</Characters>
  <Application>Microsoft Office Word</Application>
  <DocSecurity>0</DocSecurity>
  <Lines>65</Lines>
  <Paragraphs>18</Paragraphs>
  <ScaleCrop>false</ScaleCrop>
  <Company>Grizli777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Andreyka</dc:creator>
  <cp:lastModifiedBy>Andreyka</cp:lastModifiedBy>
  <cp:revision>1</cp:revision>
  <dcterms:created xsi:type="dcterms:W3CDTF">2016-05-24T12:54:00Z</dcterms:created>
  <dcterms:modified xsi:type="dcterms:W3CDTF">2016-05-24T13:00:00Z</dcterms:modified>
</cp:coreProperties>
</file>